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jc w:val="righ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ook w:val="04A0" w:firstRow="1" w:lastRow="0" w:firstColumn="1" w:lastColumn="0" w:noHBand="0" w:noVBand="1"/>
      </w:tblPr>
      <w:tblGrid>
        <w:gridCol w:w="4141"/>
        <w:gridCol w:w="992"/>
        <w:gridCol w:w="284"/>
        <w:gridCol w:w="1079"/>
        <w:gridCol w:w="2919"/>
      </w:tblGrid>
      <w:tr>
        <w:tblPrEx/>
        <w:trPr>
          <w:jc w:val="right"/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726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Класс объекта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274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Земельный участок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 xml:space="preserve">Кад</w:t>
            </w:r>
            <w:r>
              <w:rPr>
                <w:color w:val="000000"/>
                <w:szCs w:val="28"/>
              </w:rPr>
              <w:t xml:space="preserve"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№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sz w:val="28"/>
              </w:rPr>
              <w:t xml:space="preserve">37:25:020316:58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Кадастровая стоимость участка (руб.)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rFonts w:ascii="Liberation Serif" w:hAnsi="Liberation Serif" w:cs="Liberation Serif"/>
                <w:color w:val="000000"/>
                <w:sz w:val="36"/>
                <w:szCs w:val="36"/>
              </w:rPr>
            </w:pPr>
            <w:r>
              <w:rPr>
                <w:rFonts w:ascii="Liberation Serif" w:hAnsi="Liberation Serif" w:eastAsia="Liberation Serif" w:cs="Liberation Serif"/>
                <w:color w:val="000000"/>
                <w:sz w:val="32"/>
                <w:szCs w:val="32"/>
              </w:rPr>
            </w:r>
            <w:r>
              <w:rPr>
                <w:rFonts w:ascii="Liberation Serif" w:hAnsi="Liberation Serif" w:eastAsia="Liberation Serif" w:cs="Liberation Serif"/>
                <w:color w:val="000000"/>
                <w:sz w:val="28"/>
                <w:szCs w:val="28"/>
                <w:highlight w:val="none"/>
              </w:rPr>
              <w:t xml:space="preserve">2 215 837,62</w:t>
            </w:r>
            <w:r>
              <w:rPr>
                <w:rFonts w:ascii="Liberation Serif" w:hAnsi="Liberation Serif" w:cs="Liberation Serif"/>
                <w:color w:val="000000"/>
                <w:sz w:val="36"/>
                <w:szCs w:val="36"/>
              </w:rPr>
            </w:r>
            <w:r>
              <w:rPr>
                <w:rFonts w:ascii="Liberation Serif" w:hAnsi="Liberation Serif" w:cs="Liberation Serif"/>
                <w:color w:val="000000"/>
                <w:sz w:val="36"/>
                <w:szCs w:val="36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Категория земел</w:t>
            </w:r>
            <w:r>
              <w:rPr>
                <w:color w:val="000000"/>
                <w:sz w:val="28"/>
                <w:szCs w:val="28"/>
              </w:rPr>
              <w:t xml:space="preserve">ь(</w:t>
            </w:r>
            <w:r>
              <w:rPr>
                <w:color w:val="000000"/>
                <w:sz w:val="28"/>
                <w:szCs w:val="28"/>
              </w:rPr>
              <w:t xml:space="preserve">формулировка в соответствии с Земельным Кодексом РФ)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Земли населенных пунктов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земельного участка (форма, рельеф и т.п.)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Прямоугольная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Площадь (</w:t>
            </w:r>
            <w:r>
              <w:rPr>
                <w:color w:val="000000"/>
                <w:sz w:val="28"/>
                <w:szCs w:val="28"/>
              </w:rPr>
              <w:t xml:space="preserve">га</w:t>
            </w:r>
            <w:r>
              <w:rPr>
                <w:color w:val="000000"/>
                <w:sz w:val="28"/>
                <w:szCs w:val="28"/>
              </w:rPr>
              <w:t xml:space="preserve">)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0</w:t>
            </w:r>
            <w:r>
              <w:rPr>
                <w:color w:val="000000"/>
                <w:sz w:val="28"/>
                <w:szCs w:val="28"/>
              </w:rPr>
              <w:t xml:space="preserve">,4113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00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Описание местоположение объекта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Район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городской округ Кинешма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Населенный пункт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г. Кинешма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00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Собственник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 государственная собственность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не разграничена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(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Администрация городского округа Кинешма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)</w:t>
            </w:r>
            <w:r>
              <w:rPr>
                <w:color w:val="000000"/>
                <w:sz w:val="28"/>
                <w:szCs w:val="28"/>
                <w:u w:val="single"/>
              </w:rPr>
            </w:r>
            <w:r>
              <w:rPr>
                <w:color w:val="000000"/>
                <w:sz w:val="28"/>
                <w:szCs w:val="28"/>
                <w:u w:val="single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00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Контактное лицо</w:t>
            </w:r>
            <w:r>
              <w:rPr>
                <w:color w:val="000000"/>
                <w:sz w:val="28"/>
                <w:szCs w:val="28"/>
              </w:rPr>
              <w:t xml:space="preserve"> (Ф.И.О.)</w:t>
            </w:r>
            <w:r>
              <w:rPr>
                <w:color w:val="000000"/>
                <w:sz w:val="28"/>
                <w:szCs w:val="28"/>
              </w:rPr>
              <w:t xml:space="preserve">                              Смирнов Сергей Владимирович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99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Координаты для контакта 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01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Тел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. 8(49331) 5-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49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-45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e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-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mail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: 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investkin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@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yandex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.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ru</w:t>
            </w:r>
            <w:r>
              <w:rPr>
                <w:color w:val="000000"/>
                <w:sz w:val="28"/>
                <w:szCs w:val="28"/>
                <w:lang w:val="en-US"/>
              </w:rPr>
            </w:r>
            <w:r>
              <w:rPr>
                <w:color w:val="000000"/>
                <w:sz w:val="28"/>
                <w:szCs w:val="28"/>
                <w:lang w:val="en-US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99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Первичное назначение объекта </w:t>
            </w:r>
            <w:r>
              <w:rPr>
                <w:color w:val="000000"/>
                <w:sz w:val="28"/>
                <w:szCs w:val="28"/>
                <w:u w:val="single"/>
              </w:rPr>
            </w:r>
            <w:r>
              <w:rPr>
                <w:color w:val="000000"/>
                <w:sz w:val="28"/>
                <w:szCs w:val="28"/>
                <w:u w:val="single"/>
              </w:rPr>
            </w:r>
          </w:p>
        </w:tc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01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Для малоэтажной застройки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00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Возможное направление использования участка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 xml:space="preserve">размещение объектов туристической инфраструктуры (гостиницы, гостевые дома, предприятия общественного питания)</w:t>
            </w:r>
            <w:r>
              <w:rPr>
                <w:color w:val="000000"/>
                <w:sz w:val="28"/>
                <w:szCs w:val="28"/>
                <w:u w:val="single"/>
              </w:rPr>
            </w:r>
            <w:r>
              <w:rPr>
                <w:color w:val="000000"/>
                <w:sz w:val="28"/>
                <w:szCs w:val="28"/>
                <w:u w:val="single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00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Инженерные коммуникации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77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Водопровод (наличие, возможность подключения, возможность бурения скважин)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23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Водопровод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Д</w:t>
            </w:r>
            <w:r>
              <w:rPr>
                <w:color w:val="000000"/>
                <w:sz w:val="28"/>
                <w:szCs w:val="28"/>
              </w:rPr>
              <w:t xml:space="preserve"> = </w:t>
            </w:r>
            <w:r>
              <w:rPr>
                <w:color w:val="000000"/>
                <w:sz w:val="28"/>
                <w:szCs w:val="28"/>
              </w:rPr>
              <w:t xml:space="preserve">150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мм </w:t>
            </w:r>
            <w:r>
              <w:rPr>
                <w:color w:val="000000"/>
                <w:sz w:val="28"/>
                <w:szCs w:val="28"/>
              </w:rPr>
              <w:t xml:space="preserve">вдоль границы участка по ул. им. М. Горького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77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Электроэнергия (имеющаяся мощность в наличии, возможность подключения)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23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ТП № </w:t>
            </w:r>
            <w:r>
              <w:rPr>
                <w:color w:val="000000"/>
                <w:sz w:val="28"/>
                <w:szCs w:val="28"/>
              </w:rPr>
              <w:t xml:space="preserve">5</w:t>
            </w:r>
            <w:r>
              <w:rPr>
                <w:color w:val="000000"/>
                <w:sz w:val="28"/>
                <w:szCs w:val="28"/>
              </w:rPr>
              <w:t xml:space="preserve"> на </w:t>
            </w:r>
            <w:r>
              <w:rPr>
                <w:color w:val="000000"/>
                <w:sz w:val="28"/>
                <w:szCs w:val="28"/>
              </w:rPr>
              <w:t xml:space="preserve">удалении 100 м. от границы участка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77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Отопление (состояние, возможность подключения)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23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тепловых сетей котельной № 2, </w:t>
            </w:r>
            <w:r>
              <w:rPr>
                <w:color w:val="000000"/>
                <w:sz w:val="28"/>
                <w:szCs w:val="28"/>
              </w:rPr>
              <w:t xml:space="preserve">точка подключения на удалении 70 м. </w:t>
            </w:r>
            <w:r>
              <w:rPr>
                <w:color w:val="000000"/>
                <w:sz w:val="28"/>
                <w:szCs w:val="28"/>
              </w:rPr>
              <w:t xml:space="preserve">Автономный</w:t>
            </w:r>
            <w:bookmarkStart w:id="0" w:name="_GoBack"/>
            <w:r/>
            <w:bookmarkEnd w:id="0"/>
            <w:r>
              <w:rPr>
                <w:color w:val="000000"/>
                <w:sz w:val="28"/>
                <w:szCs w:val="28"/>
              </w:rPr>
              <w:t xml:space="preserve"> источник теплоснабжения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77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Газ (имеющаяся мощность в наличии, возможность подключения)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23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От ШРП № 74 на удалении 100 м от  границы участка. Газопровод среднего давления</w:t>
            </w:r>
            <w:r>
              <w:rPr>
                <w:color w:val="000000"/>
                <w:sz w:val="28"/>
                <w:szCs w:val="28"/>
              </w:rPr>
              <w:t xml:space="preserve"> Д</w:t>
            </w:r>
            <w:r>
              <w:rPr>
                <w:color w:val="000000"/>
                <w:sz w:val="28"/>
                <w:szCs w:val="28"/>
              </w:rPr>
              <w:t xml:space="preserve">=108мм вдоль границы участка по ул. им. М. Горького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877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Канализация (состояние, возможность подключения)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2123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Локальные очистные сооружения по ул. Горького</w:t>
            </w:r>
            <w:r>
              <w:rPr>
                <w:color w:val="000000"/>
                <w:sz w:val="28"/>
                <w:szCs w:val="28"/>
              </w:rPr>
              <w:t xml:space="preserve"> (станция «Центральная»)</w:t>
            </w:r>
            <w:r>
              <w:rPr>
                <w:color w:val="000000"/>
                <w:sz w:val="28"/>
                <w:szCs w:val="28"/>
              </w:rPr>
              <w:t xml:space="preserve"> на удалении 100м. Канализационный коллектор</w:t>
            </w:r>
            <w:r>
              <w:rPr>
                <w:color w:val="000000"/>
                <w:sz w:val="28"/>
                <w:szCs w:val="28"/>
              </w:rPr>
              <w:t xml:space="preserve"> Д</w:t>
            </w:r>
            <w:r>
              <w:rPr>
                <w:color w:val="000000"/>
                <w:sz w:val="28"/>
                <w:szCs w:val="28"/>
              </w:rPr>
              <w:t xml:space="preserve"> = </w:t>
            </w:r>
            <w:r>
              <w:rPr>
                <w:color w:val="000000"/>
                <w:sz w:val="28"/>
                <w:szCs w:val="28"/>
              </w:rPr>
              <w:t xml:space="preserve">400 мм по ул. Горького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00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Подъездные пути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Автодорога (расстояние до основных автомагистралей, наименование автомагистралей)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Асфальтированная автодорога </w:t>
            </w:r>
            <w:r>
              <w:rPr>
                <w:color w:val="000000"/>
                <w:sz w:val="28"/>
                <w:szCs w:val="28"/>
              </w:rPr>
              <w:t xml:space="preserve">ул. им. М. Горького, ул. им. Фрунзе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  <w:trHeight w:val="345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Железная дорога (расстояние до ближайшей ж/д станции)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Отсутствует</w:t>
            </w:r>
            <w:r>
              <w:rPr>
                <w:color w:val="000000"/>
                <w:sz w:val="28"/>
                <w:szCs w:val="28"/>
              </w:rPr>
              <w:t xml:space="preserve"> нет возможности присоединения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Расстояние до ближайшего жилья (</w:t>
            </w:r>
            <w:r>
              <w:rPr>
                <w:color w:val="000000"/>
                <w:sz w:val="28"/>
                <w:szCs w:val="28"/>
              </w:rPr>
              <w:t xml:space="preserve">км</w:t>
            </w:r>
            <w:r>
              <w:rPr>
                <w:color w:val="000000"/>
                <w:sz w:val="28"/>
                <w:szCs w:val="28"/>
              </w:rPr>
              <w:t xml:space="preserve">)                                     (или размер СЗЗ в случае размещения промышленных объектов)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жилой застройке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r>
              <w:rPr>
                <w:color w:val="000000"/>
                <w:sz w:val="28"/>
                <w:szCs w:val="28"/>
              </w:rPr>
              <w:t xml:space="preserve">и(</w:t>
            </w:r>
            <w:r>
              <w:rPr>
                <w:sz w:val="28"/>
                <w:szCs w:val="28"/>
              </w:rPr>
              <w:t xml:space="preserve"> Формат </w:t>
            </w:r>
            <w:r>
              <w:rPr>
                <w:sz w:val="28"/>
                <w:szCs w:val="28"/>
                <w:lang w:val="en-US"/>
              </w:rPr>
              <w:t xml:space="preserve">JPG</w:t>
            </w:r>
            <w:r>
              <w:rPr>
                <w:sz w:val="28"/>
                <w:szCs w:val="28"/>
              </w:rPr>
              <w:t xml:space="preserve">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имеется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Фотография объекта (</w:t>
            </w:r>
            <w:r>
              <w:rPr>
                <w:sz w:val="28"/>
                <w:szCs w:val="28"/>
              </w:rPr>
              <w:t xml:space="preserve">Формат </w:t>
            </w:r>
            <w:r>
              <w:rPr>
                <w:sz w:val="28"/>
                <w:szCs w:val="28"/>
                <w:lang w:val="en-US"/>
              </w:rPr>
              <w:t xml:space="preserve">JPG</w:t>
            </w:r>
            <w:r>
              <w:rPr>
                <w:sz w:val="28"/>
                <w:szCs w:val="28"/>
              </w:rPr>
              <w:t xml:space="preserve">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да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000" w:type="pct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Юридическая документация </w:t>
            </w:r>
            <w:r>
              <w:rPr>
                <w:color w:val="000000"/>
                <w:sz w:val="28"/>
                <w:szCs w:val="28"/>
                <w:u w:val="single"/>
              </w:rPr>
            </w:r>
            <w:r>
              <w:rPr>
                <w:color w:val="000000"/>
                <w:sz w:val="28"/>
                <w:szCs w:val="28"/>
                <w:u w:val="single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Наименование и номер документа (договор аренды, свидетельство о праве собственности)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 оформлены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Вид права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Не зарегистрированы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Обременения 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t xml:space="preserve">Не зарегистрированы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Предлагаемые формы реализации                             (направление использования)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Предоставление в </w:t>
            </w:r>
            <w:r>
              <w:rPr>
                <w:color w:val="000000"/>
                <w:sz w:val="28"/>
                <w:szCs w:val="28"/>
              </w:rPr>
              <w:t xml:space="preserve">аренду</w:t>
            </w:r>
            <w:r>
              <w:rPr>
                <w:color w:val="000000"/>
                <w:sz w:val="28"/>
                <w:szCs w:val="28"/>
              </w:rPr>
              <w:t xml:space="preserve"> с торгов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Процент готовности (наличие или стадия готовности землеустроительной документации)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Готов к торгам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Дополнительные сведения (длительность прохождения административных процедур и т.п.)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соответствии с законодательством РФ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jc w:val="right"/>
          <w:tblCellSpacing w:w="0" w:type="dxa"/>
        </w:trPr>
        <w:tc>
          <w:tcPr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450" w:type="pct"/>
            <w:vAlign w:val="center"/>
            <w:textDirection w:val="lrTb"/>
            <w:noWrap w:val="false"/>
          </w:tcPr>
          <w:p>
            <w:pPr>
              <w:spacing w:before="100" w:beforeAutospacing="1" w:after="100" w:afterAutospacing="1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Дата подготовки сведений</w:t>
            </w:r>
            <w:r>
              <w:rPr>
                <w:b/>
                <w:color w:val="000000"/>
                <w:sz w:val="28"/>
                <w:szCs w:val="28"/>
              </w:rPr>
            </w: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550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Февраль 2025</w:t>
            </w:r>
            <w:r>
              <w:rPr>
                <w:color w:val="000000"/>
                <w:sz w:val="28"/>
                <w:szCs w:val="28"/>
              </w:rPr>
              <w:t xml:space="preserve"> г.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</w:tbl>
    <w:p>
      <w:r/>
      <w:r/>
    </w:p>
    <w:p>
      <w:pPr>
        <w:spacing w:after="200" w:line="276" w:lineRule="auto"/>
      </w:pPr>
      <w:r>
        <w:br w:type="page" w:clear="all"/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2010" cy="4178595"/>
                <wp:effectExtent l="0" t="0" r="444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00426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42220" t="25761" r="6617" b="2239"/>
                        <a:stretch/>
                      </pic:blipFill>
                      <pic:spPr bwMode="auto">
                        <a:xfrm>
                          <a:off x="0" y="0"/>
                          <a:ext cx="5483580" cy="41797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1.65pt;height:329.02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/>
    </w:p>
    <w:p>
      <w:r/>
      <w:r/>
    </w:p>
    <w:p>
      <w:r/>
      <w:r/>
    </w:p>
    <w:p>
      <w:pPr>
        <w:tabs>
          <w:tab w:val="left" w:pos="3572" w:leader="none"/>
        </w:tabs>
      </w:pPr>
      <w:r>
        <w:tab/>
      </w:r>
      <w:r>
        <w:t xml:space="preserve">Схема участка на кадастровой карте</w:t>
      </w:r>
      <w:r/>
    </w:p>
    <w:p>
      <w:pPr>
        <w:tabs>
          <w:tab w:val="left" w:pos="3572" w:leader="none"/>
        </w:tabs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/>
      <w:r/>
    </w:p>
    <w:p>
      <w:pPr>
        <w:tabs>
          <w:tab w:val="left" w:pos="3572" w:leader="none"/>
        </w:tabs>
      </w:pPr>
      <w:r/>
      <w:r/>
    </w:p>
    <w:p>
      <w:pPr>
        <w:jc w:val="center"/>
        <w:tabs>
          <w:tab w:val="left" w:pos="3572" w:leader="none"/>
        </w:tabs>
      </w:pPr>
      <w:r/>
      <w:r/>
    </w:p>
    <w:p>
      <w:pPr>
        <w:jc w:val="center"/>
        <w:tabs>
          <w:tab w:val="left" w:pos="3572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006317" cy="5033382"/>
                <wp:effectExtent l="0" t="0" r="0" b="0"/>
                <wp:docPr id="2" name="Рисунок 5" descr="D:\Мои документы\Фото\ПроектыТуризм_30.08.2019\ГостиничныйКомплексГорького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ои документы\Фото\ПроектыТуризм_30.08.2019\ГостиничныйКомплексГорького_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0" r="0" b="16155"/>
                        <a:stretch/>
                      </pic:blipFill>
                      <pic:spPr bwMode="auto">
                        <a:xfrm>
                          <a:off x="0" y="0"/>
                          <a:ext cx="8025924" cy="5045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630.42pt;height:396.33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jc w:val="center"/>
        <w:tabs>
          <w:tab w:val="left" w:pos="3572" w:leader="none"/>
        </w:tabs>
      </w:pPr>
      <w:r/>
      <w:r/>
    </w:p>
    <w:p>
      <w:r/>
      <w:r/>
    </w:p>
    <w:p>
      <w:pPr>
        <w:jc w:val="center"/>
        <w:rPr>
          <w:b/>
        </w:rPr>
      </w:pPr>
      <w:r>
        <w:rPr>
          <w:b/>
        </w:rPr>
        <w:t xml:space="preserve">Фото участка – вид с улицы </w:t>
      </w:r>
      <w:r>
        <w:rPr>
          <w:b/>
        </w:rPr>
        <w:t xml:space="preserve">им. М. Горького</w:t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5191051</wp:posOffset>
                </wp:positionH>
                <wp:positionV relativeFrom="paragraph">
                  <wp:posOffset>2203760</wp:posOffset>
                </wp:positionV>
                <wp:extent cx="339725" cy="307975"/>
                <wp:effectExtent l="76200" t="38100" r="98425" b="263525"/>
                <wp:wrapNone/>
                <wp:docPr id="3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39725" cy="307975"/>
                        </a:xfrm>
                        <a:prstGeom prst="wedgeRoundRectCallout">
                          <a:avLst>
                            <a:gd name="adj1" fmla="val 7335"/>
                            <a:gd name="adj2" fmla="val 100476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62" type="#_x0000_t62" style="position:absolute;z-index:251659264;o:allowoverlap:true;o:allowincell:true;mso-position-horizontal-relative:text;margin-left:408.74pt;mso-position-horizontal:absolute;mso-position-vertical-relative:text;margin-top:173.52pt;mso-position-vertical:absolute;width:26.75pt;height:24.25pt;mso-wrap-distance-left:9.00pt;mso-wrap-distance-top:0.00pt;mso-wrap-distance-right:9.00pt;mso-wrap-distance-bottom:0.00pt;v-text-anchor:middle;visibility:visible;" fillcolor="#894915">
                <v:textbox inset="0,0,0,0">
                  <w:txbxContent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63938" cy="5142016"/>
                <wp:effectExtent l="0" t="0" r="0" b="1905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20697" t="16667" r="5028" b="7896"/>
                        <a:stretch/>
                      </pic:blipFill>
                      <pic:spPr bwMode="auto">
                        <a:xfrm>
                          <a:off x="0" y="0"/>
                          <a:ext cx="6863938" cy="5142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40.47pt;height:404.88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jc w:val="center"/>
      </w:pPr>
      <w:r>
        <w:t xml:space="preserve">Местоположение на карте города</w:t>
      </w:r>
      <w:r/>
    </w:p>
    <w:sectPr>
      <w:footnotePr/>
      <w:endnotePr/>
      <w:type w:val="nextPage"/>
      <w:pgSz w:w="16838" w:h="11906" w:orient="landscape"/>
      <w:pgMar w:top="850" w:right="1134" w:bottom="1701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Tahoma">
    <w:panose1 w:val="020B0506030602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1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1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1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1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1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1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1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1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1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0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0"/>
    <w:next w:val="830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1"/>
    <w:link w:val="674"/>
    <w:uiPriority w:val="10"/>
    <w:rPr>
      <w:sz w:val="48"/>
      <w:szCs w:val="48"/>
    </w:rPr>
  </w:style>
  <w:style w:type="paragraph" w:styleId="676">
    <w:name w:val="Subtitle"/>
    <w:basedOn w:val="830"/>
    <w:next w:val="830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1"/>
    <w:link w:val="676"/>
    <w:uiPriority w:val="11"/>
    <w:rPr>
      <w:sz w:val="24"/>
      <w:szCs w:val="24"/>
    </w:rPr>
  </w:style>
  <w:style w:type="paragraph" w:styleId="678">
    <w:name w:val="Quote"/>
    <w:basedOn w:val="830"/>
    <w:next w:val="830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0"/>
    <w:next w:val="830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character" w:styleId="682">
    <w:name w:val="Header Char"/>
    <w:basedOn w:val="831"/>
    <w:link w:val="836"/>
    <w:uiPriority w:val="99"/>
  </w:style>
  <w:style w:type="character" w:styleId="683">
    <w:name w:val="Footer Char"/>
    <w:basedOn w:val="831"/>
    <w:link w:val="838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838"/>
    <w:uiPriority w:val="99"/>
  </w:style>
  <w:style w:type="table" w:styleId="686">
    <w:name w:val="Table Grid"/>
    <w:basedOn w:val="8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6">
    <w:name w:val="List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7">
    <w:name w:val="List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8">
    <w:name w:val="List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9">
    <w:name w:val="List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0">
    <w:name w:val="List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1">
    <w:name w:val="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3">
    <w:name w:val="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4">
    <w:name w:val="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5">
    <w:name w:val="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6">
    <w:name w:val="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7">
    <w:name w:val="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8">
    <w:name w:val="Bordered &amp; 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0">
    <w:name w:val="Bordered &amp; 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1">
    <w:name w:val="Bordered &amp; 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2">
    <w:name w:val="Bordered &amp; 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3">
    <w:name w:val="Bordered &amp; 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4">
    <w:name w:val="Bordered &amp; 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5">
    <w:name w:val="Bordered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basedOn w:val="831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basedOn w:val="831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1" w:default="1">
    <w:name w:val="Default Paragraph Font"/>
    <w:uiPriority w:val="1"/>
    <w:semiHidden/>
    <w:unhideWhenUsed/>
  </w:style>
  <w:style w:type="table" w:styleId="8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3" w:default="1">
    <w:name w:val="No List"/>
    <w:uiPriority w:val="99"/>
    <w:semiHidden/>
    <w:unhideWhenUsed/>
  </w:style>
  <w:style w:type="paragraph" w:styleId="834">
    <w:name w:val="Balloon Text"/>
    <w:basedOn w:val="830"/>
    <w:link w:val="835"/>
    <w:uiPriority w:val="99"/>
    <w:semiHidden/>
    <w:unhideWhenUsed/>
    <w:rPr>
      <w:rFonts w:ascii="Tahoma" w:hAnsi="Tahoma" w:cs="Tahoma"/>
      <w:sz w:val="16"/>
      <w:szCs w:val="16"/>
    </w:rPr>
  </w:style>
  <w:style w:type="character" w:styleId="835" w:customStyle="1">
    <w:name w:val="Текст выноски Знак"/>
    <w:basedOn w:val="831"/>
    <w:link w:val="834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836">
    <w:name w:val="Header"/>
    <w:basedOn w:val="830"/>
    <w:link w:val="83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7" w:customStyle="1">
    <w:name w:val="Верхний колонтитул Знак"/>
    <w:basedOn w:val="831"/>
    <w:link w:val="83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38">
    <w:name w:val="Footer"/>
    <w:basedOn w:val="830"/>
    <w:link w:val="83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9" w:customStyle="1">
    <w:name w:val="Нижний колонтитул Знак"/>
    <w:basedOn w:val="831"/>
    <w:link w:val="838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Администрация городского округа Кинешма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Владимирович Смирнов</dc:creator>
  <cp:keywords/>
  <dc:description/>
  <cp:lastModifiedBy>Cмирнов Сергей</cp:lastModifiedBy>
  <cp:revision>24</cp:revision>
  <dcterms:created xsi:type="dcterms:W3CDTF">2013-07-11T05:46:00Z</dcterms:created>
  <dcterms:modified xsi:type="dcterms:W3CDTF">2025-02-14T06:25:19Z</dcterms:modified>
</cp:coreProperties>
</file>