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color w:val="000000"/>
        </w:rPr>
      </w:pPr>
      <w:r>
        <w:rPr>
          <w:b/>
          <w:bCs/>
          <w:color w:val="000000"/>
        </w:rPr>
        <w:t>Паспорт «коричневой» площадки __</w:t>
      </w:r>
      <w:r>
        <w:rPr>
          <w:b/>
          <w:bCs/>
          <w:color w:val="000000"/>
          <w:u w:val="single"/>
        </w:rPr>
        <w:t>Нежилое здание</w:t>
      </w:r>
      <w:r>
        <w:rPr>
          <w:b/>
          <w:bCs/>
          <w:color w:val="000000"/>
        </w:rPr>
        <w:t>________________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tbl>
      <w:tblPr>
        <w:tblW w:w="9923" w:type="dxa"/>
        <w:jc w:val="left"/>
        <w:tblInd w:w="2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  <w:insideH w:val="outset" w:sz="6" w:space="0" w:color="00000A"/>
          <w:insideV w:val="outset" w:sz="6" w:space="0" w:color="00000A"/>
        </w:tblBorders>
        <w:tblCellMar>
          <w:top w:w="15" w:type="dxa"/>
          <w:left w:w="14" w:type="dxa"/>
          <w:bottom w:w="15" w:type="dxa"/>
          <w:right w:w="15" w:type="dxa"/>
        </w:tblCellMar>
        <w:tblLook w:val="0000"/>
      </w:tblPr>
      <w:tblGrid>
        <w:gridCol w:w="6237"/>
        <w:gridCol w:w="3685"/>
      </w:tblGrid>
      <w:tr>
        <w:trPr>
          <w:trHeight w:val="277" w:hRule="atLeast"/>
        </w:trPr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b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Неиспользованное здание, сооружение  или незавершенное строительство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ind w:right="708" w:hanging="0"/>
              <w:rPr>
                <w:color w:val="000000"/>
              </w:rPr>
            </w:pPr>
            <w:r>
              <w:rPr>
                <w:color w:val="000000"/>
              </w:rPr>
              <w:t>Неиспользуемое здание</w:t>
            </w:r>
          </w:p>
        </w:tc>
      </w:tr>
      <w:tr>
        <w:trPr>
          <w:trHeight w:val="245" w:hRule="atLeast"/>
        </w:trPr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Класс объекта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ind w:right="708" w:hanging="0"/>
              <w:rPr>
                <w:color w:val="000000"/>
              </w:rPr>
            </w:pPr>
            <w:r>
              <w:rPr>
                <w:color w:val="000000"/>
              </w:rPr>
              <w:t>Нежилое здание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Инвентаризационная оценка (руб.)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65849 (восстановительная стоимость)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34285 (действительная собственность) 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Балансовая стоимость, тыс.руб.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7 185 270,00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Год постройки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1984 г.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Наименование объекта (первичное назначение)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Нежилое здание (детский сад)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Общая площадь (кв.м.)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712,6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Длина (м)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36,03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Ширина (м)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12,90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Высота (м)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2,86- первый этаж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3,00 – второй этаж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Площадь примыкающей площадки, га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0,4484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Земли населенных пунктов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Описание земельного участка (форма, рельеф и т.п.)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ind w:left="118" w:hanging="0"/>
              <w:rPr>
                <w:color w:val="000000"/>
              </w:rPr>
            </w:pPr>
            <w:r>
              <w:rPr>
                <w:color w:val="000000"/>
              </w:rPr>
              <w:t>Прямоугольной формы, рельеф-ровный</w:t>
            </w:r>
          </w:p>
        </w:tc>
      </w:tr>
      <w:tr>
        <w:trPr/>
        <w:tc>
          <w:tcPr>
            <w:tcW w:w="992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  <w:u w:val="single"/>
              </w:rPr>
              <w:t>Описание местоположения объекта</w:t>
            </w:r>
            <w:r>
              <w:rPr>
                <w:color w:val="000000"/>
              </w:rPr>
              <w:t xml:space="preserve"> 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Адресная часть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Ивановская область, Ильинский район, с. Нажерово, ул. Советская, д.5а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  <w:u w:val="single"/>
              </w:rPr>
              <w:t>Собственник</w:t>
            </w:r>
            <w:r>
              <w:rPr>
                <w:color w:val="000000"/>
              </w:rPr>
              <w:t xml:space="preserve">(принадлежность объекта)                        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Администрация Ивашевского сельского поселения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  <w:u w:val="single"/>
              </w:rPr>
              <w:t>Контактное лицо</w:t>
            </w:r>
            <w:r>
              <w:rPr>
                <w:color w:val="000000"/>
              </w:rPr>
              <w:t xml:space="preserve"> (ФИО)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  <w:spacing w:val="-6"/>
              </w:rPr>
              <w:t>Касимова Елена Владимировна – глава администрации Ивашевского сельского поселения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Координаты для контакта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Тел./</w:t>
            </w:r>
            <w:r>
              <w:rPr>
                <w:color w:val="000000"/>
                <w:lang w:val="en-US"/>
              </w:rPr>
              <w:t>fax</w:t>
            </w:r>
            <w:r>
              <w:rPr>
                <w:color w:val="000000"/>
              </w:rPr>
              <w:t xml:space="preserve"> (49353) 2</w:t>
            </w:r>
            <w:r>
              <w:rPr>
                <w:b/>
                <w:bCs/>
                <w:color w:val="000000"/>
              </w:rPr>
              <w:t>–</w:t>
            </w:r>
            <w:r>
              <w:rPr>
                <w:color w:val="000000"/>
              </w:rPr>
              <w:t>52–18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Описание конструкций объекта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Этажность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Двухэтажное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Материал стен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Кирпич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Фотографии, схемы, планы помещений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Схема и планы прилагаются</w:t>
            </w:r>
          </w:p>
        </w:tc>
      </w:tr>
      <w:tr>
        <w:trPr/>
        <w:tc>
          <w:tcPr>
            <w:tcW w:w="992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  <w:u w:val="single"/>
              </w:rPr>
              <w:t>Инженерные коммуникации</w:t>
            </w:r>
            <w:r>
              <w:rPr>
                <w:color w:val="000000"/>
              </w:rPr>
              <w:t xml:space="preserve"> 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Водопровод (состояние, имеется, есть возможность подключения, </w:t>
            </w:r>
            <w:r>
              <w:rPr>
                <w:b/>
                <w:bCs/>
                <w:color w:val="000000"/>
              </w:rPr>
              <w:t>расстояние до точки подключения</w:t>
            </w:r>
            <w:r>
              <w:rPr>
                <w:color w:val="000000"/>
              </w:rPr>
              <w:t>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Центральный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Электроэнергия  (мощность в наличии, возможность подключения, </w:t>
            </w:r>
            <w:r>
              <w:rPr>
                <w:b/>
                <w:bCs/>
                <w:color w:val="000000"/>
              </w:rPr>
              <w:t>расстояние до точки подключения</w:t>
            </w:r>
            <w:r>
              <w:rPr>
                <w:color w:val="000000"/>
              </w:rPr>
              <w:t>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КТП на территории площадки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Отопление (состояние, имеется, есть возможность подключения, </w:t>
            </w:r>
            <w:r>
              <w:rPr>
                <w:b/>
                <w:bCs/>
                <w:color w:val="000000"/>
              </w:rPr>
              <w:t>расстояние до точки подключения</w:t>
            </w:r>
            <w:r>
              <w:rPr>
                <w:color w:val="000000"/>
              </w:rPr>
              <w:t>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Угольная котельная на территории площадки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Газ (мощность в наличии, возможность подключения, </w:t>
            </w:r>
            <w:r>
              <w:rPr>
                <w:b/>
                <w:bCs/>
                <w:color w:val="000000"/>
              </w:rPr>
              <w:t>расстояние до точки подключения</w:t>
            </w:r>
            <w:r>
              <w:rPr>
                <w:color w:val="000000"/>
              </w:rPr>
              <w:t>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spacing w:val="-2"/>
              </w:rPr>
            </w:pPr>
            <w:r>
              <w:rPr>
                <w:spacing w:val="-2"/>
              </w:rPr>
              <w:t xml:space="preserve">Нет, </w:t>
            </w:r>
          </w:p>
          <w:p>
            <w:pPr>
              <w:pStyle w:val="Normal"/>
              <w:rPr>
                <w:color w:val="000000"/>
              </w:rPr>
            </w:pP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Ближайшие сети – межпоселковый газопровод от газопровода «ГРС Ильинская – с. Аньково» до с. Ивашево (18 км)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Канализация (состояние, имеется, есть возможность подключения, </w:t>
            </w:r>
            <w:r>
              <w:rPr>
                <w:b/>
                <w:bCs/>
                <w:color w:val="000000"/>
              </w:rPr>
              <w:t>расстояние до точки подключения</w:t>
            </w:r>
            <w:r>
              <w:rPr>
                <w:color w:val="000000"/>
              </w:rPr>
              <w:t>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Центральная (в отстойники)</w:t>
            </w:r>
          </w:p>
        </w:tc>
      </w:tr>
      <w:tr>
        <w:trPr/>
        <w:tc>
          <w:tcPr>
            <w:tcW w:w="992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  <w:u w:val="single"/>
              </w:rPr>
              <w:t>Подъездные пути</w:t>
            </w:r>
            <w:r>
              <w:rPr>
                <w:color w:val="000000"/>
              </w:rPr>
              <w:t xml:space="preserve"> 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Имеется дорога с асфальтовым покрытием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Наличие собственной ж/д ветки (имеется, отсутствует)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Расстояние до основных автомагистралей (км)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spacing w:val="-6"/>
              </w:rPr>
              <w:t>Автодорога республиканского значения: Ростов – Иваново – Н.Новгород (25 км)</w:t>
            </w:r>
          </w:p>
        </w:tc>
      </w:tr>
      <w:tr>
        <w:trPr>
          <w:trHeight w:val="345" w:hRule="atLeast"/>
        </w:trPr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Расстояние до ж/д станции (км)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/>
            </w:pPr>
            <w:r>
              <w:rPr/>
              <w:t>Ж/д станции:</w:t>
            </w:r>
          </w:p>
          <w:p>
            <w:pPr>
              <w:pStyle w:val="Normal"/>
              <w:rPr/>
            </w:pPr>
            <w:r>
              <w:rPr/>
              <w:t>г. Тейково (Ивановская область) – 66 км</w:t>
            </w:r>
          </w:p>
          <w:p>
            <w:pPr>
              <w:pStyle w:val="Normal"/>
              <w:rPr>
                <w:color w:val="000000"/>
              </w:rPr>
            </w:pPr>
            <w:r>
              <w:rPr/>
              <w:t>г. Ростов (Ярославская область) – 70 км</w:t>
            </w:r>
          </w:p>
        </w:tc>
      </w:tr>
      <w:tr>
        <w:trPr>
          <w:trHeight w:val="345" w:hRule="atLeast"/>
        </w:trPr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Расстояние до точки врезки ж/д путей (км)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60 км.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Расстояние до ближайшего жилья (км)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В черте населенного пункта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Возможность расширения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Имеется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Возможность обособления территории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Имеется</w:t>
            </w:r>
          </w:p>
        </w:tc>
      </w:tr>
      <w:tr>
        <w:trPr/>
        <w:tc>
          <w:tcPr>
            <w:tcW w:w="992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  <w:u w:val="single"/>
              </w:rPr>
              <w:t>Юридическая документация</w:t>
            </w:r>
            <w:r>
              <w:rPr>
                <w:color w:val="000000"/>
              </w:rPr>
              <w:t xml:space="preserve"> 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  <w:spacing w:val="-2"/>
              </w:rPr>
              <w:t>Свидетельство о государственной регистрации права от 02.07.2014 г. № 37СС 474260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/>
            </w:pPr>
            <w:r>
              <w:rPr/>
              <w:t xml:space="preserve">11344,52 руб. </w:t>
            </w:r>
          </w:p>
          <w:p>
            <w:pPr>
              <w:pStyle w:val="Normal"/>
              <w:rPr>
                <w:color w:val="000000"/>
              </w:rPr>
            </w:pPr>
            <w:r>
              <w:rPr/>
              <w:t>(распоряжение главы Нажеровского сельсовета №18 от 21.09.1993 г.)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Техническая  инвентаризация  от 24.02.2010 г.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Обременения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/>
              <w:t>нет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Предлагаемые формы реализации (форма участия)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Малое производственное предприятие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100%</w:t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color w:val="000000"/>
              </w:rPr>
            </w:pPr>
            <w:r>
              <w:rPr>
                <w:color w:val="000000"/>
              </w:rPr>
              <w:t>Дополнительные сведения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623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spacing w:beforeAutospacing="1" w:afterAutospacing="1"/>
              <w:rPr>
                <w:b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Дата подготовки сведений </w:t>
            </w:r>
          </w:p>
        </w:tc>
        <w:tc>
          <w:tcPr>
            <w:tcW w:w="368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fill="auto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color w:val="000000"/>
              </w:rPr>
              <w:t>01.02.2016г</w:t>
            </w:r>
          </w:p>
        </w:tc>
      </w:tr>
    </w:tbl>
    <w:p>
      <w:pPr>
        <w:pStyle w:val="Normal"/>
        <w:rPr>
          <w:b/>
          <w:b/>
          <w:bCs/>
          <w:lang w:val="en-US"/>
        </w:rPr>
      </w:pPr>
      <w:r>
        <w:rPr>
          <w:b/>
          <w:bCs/>
          <w:lang w:val="en-US"/>
        </w:rPr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Ильинский муниципальный район, с. Нажерово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(местонахождение объекта – Ильинский район, с. Нажерово, ул. Советская, д.5а 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>(бывший детский сад))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426" w:hanging="0"/>
        <w:jc w:val="center"/>
        <w:rPr>
          <w:sz w:val="24"/>
          <w:szCs w:val="24"/>
        </w:rPr>
      </w:pPr>
      <w:r>
        <w:rPr/>
        <w:drawing>
          <wp:inline distT="0" distB="0" distL="19050" distR="0">
            <wp:extent cx="6251575" cy="6251575"/>
            <wp:effectExtent l="0" t="0" r="0" b="0"/>
            <wp:docPr id="1" name="Рисунок 1" descr="Нажерово (Дет са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Нажерово (Дет сад)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62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418" w:right="567" w:header="0" w:top="567" w:footer="0" w:bottom="567" w:gutter="0"/>
          <w:pgNumType w:fmt="decimal"/>
          <w:formProt w:val="false"/>
          <w:textDirection w:val="lrTb"/>
          <w:docGrid w:type="default" w:linePitch="360" w:charSpace="2047"/>
        </w:sectPr>
        <w:pStyle w:val="Normal"/>
        <w:ind w:left="-426"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-426" w:hanging="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Поэтажный план здания детского сада</w:t>
      </w:r>
    </w:p>
    <w:p>
      <w:pPr>
        <w:pStyle w:val="Normal"/>
        <w:jc w:val="center"/>
        <w:rPr>
          <w:b/>
          <w:b/>
          <w:bCs/>
          <w:sz w:val="24"/>
          <w:szCs w:val="24"/>
          <w:u w:val="single"/>
        </w:rPr>
      </w:pPr>
      <w:r>
        <w:rPr/>
        <w:drawing>
          <wp:inline distT="0" distB="0" distL="19050" distR="3175">
            <wp:extent cx="6092825" cy="3051175"/>
            <wp:effectExtent l="0" t="0" r="0" b="0"/>
            <wp:docPr id="2" name="Рисунок 5" descr="2 этаж (детский са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2 этаж (детский сад)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jc w:val="center"/>
        <w:rPr>
          <w:b/>
          <w:b/>
          <w:bCs/>
          <w:sz w:val="24"/>
          <w:szCs w:val="24"/>
          <w:u w:val="single"/>
        </w:rPr>
      </w:pPr>
      <w:r>
        <w:rPr/>
        <w:drawing>
          <wp:inline distT="0" distB="0" distL="19050" distR="3175">
            <wp:extent cx="6092825" cy="3235325"/>
            <wp:effectExtent l="0" t="0" r="0" b="0"/>
            <wp:docPr id="3" name="Рисунок 6" descr="1 этаж (детский са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1 этаж (детский сад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Фотографические материалы</w:t>
      </w:r>
    </w:p>
    <w:p>
      <w:pPr>
        <w:pStyle w:val="Normal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tbl>
      <w:tblPr>
        <w:tblW w:w="16410" w:type="dxa"/>
        <w:jc w:val="left"/>
        <w:tblInd w:w="3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8205"/>
        <w:gridCol w:w="8204"/>
      </w:tblGrid>
      <w:tr>
        <w:trPr/>
        <w:tc>
          <w:tcPr>
            <w:tcW w:w="8205" w:type="dxa"/>
            <w:tcBorders/>
            <w:shd w:fill="auto" w:val="clear"/>
          </w:tcPr>
          <w:p>
            <w:pPr>
              <w:pStyle w:val="Normal"/>
              <w:jc w:val="center"/>
              <w:rPr>
                <w:i/>
                <w:i/>
                <w:iCs/>
                <w:sz w:val="24"/>
                <w:szCs w:val="24"/>
              </w:rPr>
            </w:pPr>
            <w:r>
              <w:rPr/>
              <w:drawing>
                <wp:inline distT="0" distB="0" distL="19050" distR="0">
                  <wp:extent cx="4097020" cy="3059430"/>
                  <wp:effectExtent l="0" t="0" r="0" b="0"/>
                  <wp:docPr id="4" name="Рисунок 4" descr="передний фа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передний фа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020" cy="305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передний фасад</w:t>
            </w:r>
          </w:p>
        </w:tc>
        <w:tc>
          <w:tcPr>
            <w:tcW w:w="8204" w:type="dxa"/>
            <w:tcBorders/>
            <w:shd w:fill="auto" w:val="clear"/>
          </w:tcPr>
          <w:p>
            <w:pPr>
              <w:pStyle w:val="Normal"/>
              <w:jc w:val="center"/>
              <w:rPr>
                <w:i/>
                <w:i/>
                <w:iCs/>
                <w:sz w:val="24"/>
                <w:szCs w:val="24"/>
              </w:rPr>
            </w:pPr>
            <w:r>
              <w:rPr/>
              <w:drawing>
                <wp:inline distT="0" distB="0" distL="19050" distR="5715">
                  <wp:extent cx="4070985" cy="3059430"/>
                  <wp:effectExtent l="0" t="0" r="0" b="0"/>
                  <wp:docPr id="5" name="Изображение1" descr="задний фа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1" descr="задний фа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985" cy="305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задний фасад</w:t>
            </w:r>
          </w:p>
        </w:tc>
      </w:tr>
      <w:tr>
        <w:trPr/>
        <w:tc>
          <w:tcPr>
            <w:tcW w:w="8205" w:type="dxa"/>
            <w:tcBorders/>
            <w:shd w:fill="auto" w:val="clear"/>
          </w:tcPr>
          <w:p>
            <w:pPr>
              <w:pStyle w:val="Normal"/>
              <w:jc w:val="center"/>
              <w:rPr>
                <w:i/>
                <w:i/>
                <w:iCs/>
                <w:sz w:val="24"/>
                <w:szCs w:val="24"/>
              </w:rPr>
            </w:pPr>
            <w:r>
              <w:rPr/>
              <w:drawing>
                <wp:inline distT="0" distB="0" distL="19050" distR="0">
                  <wp:extent cx="4079875" cy="3059430"/>
                  <wp:effectExtent l="0" t="0" r="0" b="0"/>
                  <wp:docPr id="6" name="Рисунок 7" descr="левый фа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7" descr="левый фа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875" cy="305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боковой фасад (левый)</w:t>
            </w:r>
          </w:p>
        </w:tc>
        <w:tc>
          <w:tcPr>
            <w:tcW w:w="8204" w:type="dxa"/>
            <w:tcBorders/>
            <w:shd w:fill="auto" w:val="clear"/>
          </w:tcPr>
          <w:p>
            <w:pPr>
              <w:pStyle w:val="Normal"/>
              <w:jc w:val="center"/>
              <w:rPr>
                <w:i/>
                <w:i/>
                <w:iCs/>
                <w:sz w:val="24"/>
                <w:szCs w:val="24"/>
              </w:rPr>
            </w:pPr>
            <w:r>
              <w:rPr/>
              <w:drawing>
                <wp:inline distT="0" distB="0" distL="19050" distR="7620">
                  <wp:extent cx="4088130" cy="3059430"/>
                  <wp:effectExtent l="0" t="0" r="0" b="0"/>
                  <wp:docPr id="7" name="Рисунок 8" descr="правый фа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8" descr="правый фа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130" cy="305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jc w:val="center"/>
              <w:rPr>
                <w:i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боковой фасад (правый)</w:t>
            </w:r>
          </w:p>
        </w:tc>
      </w:tr>
    </w:tbl>
    <w:p>
      <w:pPr>
        <w:sectPr>
          <w:type w:val="nextPage"/>
          <w:pgSz w:orient="landscape" w:w="16838" w:h="11906"/>
          <w:pgMar w:left="284" w:right="284" w:header="0" w:top="284" w:footer="0" w:bottom="284" w:gutter="0"/>
          <w:pgNumType w:fmt="decimal"/>
          <w:formProt w:val="false"/>
          <w:textDirection w:val="lrTb"/>
          <w:docGrid w:type="default" w:linePitch="360" w:charSpace="2047"/>
        </w:sectPr>
      </w:pPr>
    </w:p>
    <w:p>
      <w:pPr>
        <w:pStyle w:val="2"/>
        <w:rPr>
          <w:b w:val="false"/>
          <w:b w:val="false"/>
          <w:bCs w:val="false"/>
          <w:sz w:val="2"/>
          <w:szCs w:val="2"/>
        </w:rPr>
      </w:pPr>
      <w:r>
        <w:rPr>
          <w:b w:val="false"/>
          <w:bCs w:val="false"/>
          <w:sz w:val="2"/>
          <w:szCs w:val="2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276" w:right="284" w:header="0" w:top="284" w:footer="0" w:bottom="284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8"/>
  <w:embedSystemFonts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627a34"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sz w:val="20"/>
      <w:szCs w:val="20"/>
      <w:lang w:val="ru-RU" w:eastAsia="ru-RU" w:bidi="ar-SA"/>
    </w:rPr>
  </w:style>
  <w:style w:type="paragraph" w:styleId="2">
    <w:name w:val="Heading 2"/>
    <w:basedOn w:val="Normal"/>
    <w:link w:val="20"/>
    <w:uiPriority w:val="99"/>
    <w:qFormat/>
    <w:rsid w:val="00627a34"/>
    <w:pPr>
      <w:keepNext/>
      <w:widowControl/>
      <w:spacing w:lineRule="auto" w:line="276" w:before="240" w:after="60"/>
      <w:outlineLvl w:val="1"/>
    </w:pPr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2"/>
    <w:uiPriority w:val="99"/>
    <w:qFormat/>
    <w:rsid w:val="00627a34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styleId="Style13" w:customStyle="1">
    <w:name w:val="Текст выноски Знак"/>
    <w:basedOn w:val="DefaultParagraphFont"/>
    <w:link w:val="a3"/>
    <w:qFormat/>
    <w:rsid w:val="00627a34"/>
    <w:rPr>
      <w:rFonts w:ascii="Tahoma" w:hAnsi="Tahoma" w:cs="Tahoma"/>
      <w:sz w:val="16"/>
      <w:szCs w:val="16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qFormat/>
    <w:rsid w:val="00627a34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LibreOffice/5.2.3.3$Windows_X86_64 LibreOffice_project/d54a8868f08a7b39642414cf2c8ef2f228f780cf</Application>
  <Pages>7</Pages>
  <Words>429</Words>
  <Characters>3189</Characters>
  <CharactersWithSpaces>3580</CharactersWithSpaces>
  <Paragraphs>109</Paragraphs>
  <Company>адм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2016-02-09T07:17:00Z</dcterms:created>
  <dc:creator>адм</dc:creator>
  <dc:description/>
  <dc:language>ru-RU</dc:language>
  <cp:lastModifiedBy/>
  <dcterms:modified xsi:type="dcterms:W3CDTF">2019-05-24T15:59:07Z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адм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